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A3D4A" w:rsidRDefault="00E34471" w:rsidP="009A3D4A">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Choice #3</w:t>
      </w:r>
    </w:p>
    <w:p w:rsidR="002F19DC" w:rsidRPr="00F56ED5" w:rsidRDefault="00E34471" w:rsidP="009A3D4A">
      <w:pPr>
        <w:spacing w:line="480" w:lineRule="auto"/>
        <w:ind w:firstLine="720"/>
        <w:rPr>
          <w:rFonts w:ascii="Times New Roman" w:hAnsi="Times New Roman" w:cs="Times New Roman"/>
          <w:color w:val="000000" w:themeColor="text1"/>
          <w:sz w:val="24"/>
          <w:szCs w:val="24"/>
        </w:rPr>
      </w:pPr>
      <w:r w:rsidRPr="00F56ED5">
        <w:rPr>
          <w:rFonts w:ascii="Times New Roman" w:hAnsi="Times New Roman" w:cs="Times New Roman"/>
          <w:color w:val="000000" w:themeColor="text1"/>
          <w:sz w:val="24"/>
          <w:szCs w:val="24"/>
        </w:rPr>
        <w:t xml:space="preserve">Tinea pedis is a disease which is caused by a fungal infection which is initiated by </w:t>
      </w:r>
      <w:r w:rsidRPr="00F56ED5">
        <w:rPr>
          <w:rFonts w:ascii="Times New Roman" w:hAnsi="Times New Roman" w:cs="Times New Roman"/>
          <w:i/>
          <w:iCs/>
          <w:color w:val="000000" w:themeColor="text1"/>
          <w:sz w:val="24"/>
          <w:szCs w:val="24"/>
        </w:rPr>
        <w:t xml:space="preserve">T. rubrum </w:t>
      </w:r>
      <w:r w:rsidRPr="00F56ED5">
        <w:rPr>
          <w:rFonts w:ascii="Times New Roman" w:hAnsi="Times New Roman" w:cs="Times New Roman"/>
          <w:color w:val="000000" w:themeColor="text1"/>
          <w:sz w:val="24"/>
          <w:szCs w:val="24"/>
        </w:rPr>
        <w:t xml:space="preserve">in between the toes. The infection is </w:t>
      </w:r>
      <w:r w:rsidR="00982E54">
        <w:rPr>
          <w:rFonts w:ascii="Times New Roman" w:hAnsi="Times New Roman" w:cs="Times New Roman"/>
          <w:color w:val="000000" w:themeColor="text1"/>
          <w:sz w:val="24"/>
          <w:szCs w:val="24"/>
        </w:rPr>
        <w:t>common</w:t>
      </w:r>
      <w:r w:rsidRPr="00F56ED5">
        <w:rPr>
          <w:rFonts w:ascii="Times New Roman" w:hAnsi="Times New Roman" w:cs="Times New Roman"/>
          <w:color w:val="000000" w:themeColor="text1"/>
          <w:sz w:val="24"/>
          <w:szCs w:val="24"/>
        </w:rPr>
        <w:t xml:space="preserve"> to those individuals who use tight shoes, and they have sweaty legs. The clinical manifestations of the disease include the presence of scaly rashes, itching and blisters. Th</w:t>
      </w:r>
      <w:r w:rsidR="009A3D4A">
        <w:rPr>
          <w:rFonts w:ascii="Times New Roman" w:hAnsi="Times New Roman" w:cs="Times New Roman"/>
          <w:color w:val="000000" w:themeColor="text1"/>
          <w:sz w:val="24"/>
          <w:szCs w:val="24"/>
        </w:rPr>
        <w:t>e</w:t>
      </w:r>
      <w:r w:rsidRPr="00F56ED5">
        <w:rPr>
          <w:rFonts w:ascii="Times New Roman" w:hAnsi="Times New Roman" w:cs="Times New Roman"/>
          <w:color w:val="000000" w:themeColor="text1"/>
          <w:sz w:val="24"/>
          <w:szCs w:val="24"/>
        </w:rPr>
        <w:t xml:space="preserve"> disease is caused by the entry of the fungal agent into the skin through the nails, causing onychomycosis</w:t>
      </w:r>
      <w:r w:rsidR="00F56ED5" w:rsidRPr="00F56ED5">
        <w:rPr>
          <w:rFonts w:ascii="Times New Roman" w:hAnsi="Times New Roman" w:cs="Times New Roman"/>
          <w:color w:val="000000" w:themeColor="text1"/>
          <w:sz w:val="24"/>
          <w:szCs w:val="24"/>
        </w:rPr>
        <w:t xml:space="preserve"> (</w:t>
      </w:r>
      <w:r w:rsidR="00F56ED5" w:rsidRPr="00F56ED5">
        <w:rPr>
          <w:rFonts w:ascii="Times New Roman" w:hAnsi="Times New Roman" w:cs="Times New Roman"/>
          <w:color w:val="000000" w:themeColor="text1"/>
          <w:sz w:val="24"/>
          <w:szCs w:val="24"/>
          <w:shd w:val="clear" w:color="auto" w:fill="FFFFFF"/>
        </w:rPr>
        <w:t>Sahoo &amp; Mahajan</w:t>
      </w:r>
      <w:r w:rsidR="009A3D4A" w:rsidRPr="00F56ED5">
        <w:rPr>
          <w:rFonts w:ascii="Times New Roman" w:hAnsi="Times New Roman" w:cs="Times New Roman"/>
          <w:color w:val="000000" w:themeColor="text1"/>
          <w:sz w:val="24"/>
          <w:szCs w:val="24"/>
          <w:shd w:val="clear" w:color="auto" w:fill="FFFFFF"/>
        </w:rPr>
        <w:t>, 2016</w:t>
      </w:r>
      <w:r w:rsidR="00F56ED5" w:rsidRPr="00F56ED5">
        <w:rPr>
          <w:rFonts w:ascii="Times New Roman" w:hAnsi="Times New Roman" w:cs="Times New Roman"/>
          <w:color w:val="000000" w:themeColor="text1"/>
          <w:sz w:val="24"/>
          <w:szCs w:val="24"/>
          <w:shd w:val="clear" w:color="auto" w:fill="FFFFFF"/>
        </w:rPr>
        <w:t>)</w:t>
      </w:r>
      <w:r w:rsidRPr="00F56ED5">
        <w:rPr>
          <w:rFonts w:ascii="Times New Roman" w:hAnsi="Times New Roman" w:cs="Times New Roman"/>
          <w:color w:val="000000" w:themeColor="text1"/>
          <w:sz w:val="24"/>
          <w:szCs w:val="24"/>
        </w:rPr>
        <w:t>. The condition is diagnosed through history</w:t>
      </w:r>
      <w:r w:rsidR="009A3D4A">
        <w:rPr>
          <w:rFonts w:ascii="Times New Roman" w:hAnsi="Times New Roman" w:cs="Times New Roman"/>
          <w:color w:val="000000" w:themeColor="text1"/>
          <w:sz w:val="24"/>
          <w:szCs w:val="24"/>
        </w:rPr>
        <w:t xml:space="preserve"> </w:t>
      </w:r>
      <w:r w:rsidRPr="00F56ED5">
        <w:rPr>
          <w:rFonts w:ascii="Times New Roman" w:hAnsi="Times New Roman" w:cs="Times New Roman"/>
          <w:color w:val="000000" w:themeColor="text1"/>
          <w:sz w:val="24"/>
          <w:szCs w:val="24"/>
        </w:rPr>
        <w:t>taking</w:t>
      </w:r>
      <w:r w:rsidR="008B55F8">
        <w:rPr>
          <w:rFonts w:ascii="Times New Roman" w:hAnsi="Times New Roman" w:cs="Times New Roman"/>
          <w:color w:val="000000" w:themeColor="text1"/>
          <w:sz w:val="24"/>
          <w:szCs w:val="24"/>
        </w:rPr>
        <w:t>,</w:t>
      </w:r>
      <w:r w:rsidRPr="00F56ED5">
        <w:rPr>
          <w:rFonts w:ascii="Times New Roman" w:hAnsi="Times New Roman" w:cs="Times New Roman"/>
          <w:color w:val="000000" w:themeColor="text1"/>
          <w:sz w:val="24"/>
          <w:szCs w:val="24"/>
        </w:rPr>
        <w:t xml:space="preserve"> where the patient provides information about the clinical features of the disease. Also, a physical exam is done by the health care worker to confirm the presence of the infection in the ties and nails. Potassium hydroxide (KOH) is an agent used to enhance the diagnosis of the disease. It kills the dead cells of the infected skin, leaving the fungal microorganism to be visible in through the microscope.</w:t>
      </w:r>
    </w:p>
    <w:p w:rsidR="002F19DC" w:rsidRPr="00F56ED5" w:rsidRDefault="00E34471" w:rsidP="009A3D4A">
      <w:pPr>
        <w:spacing w:after="0" w:line="480" w:lineRule="auto"/>
        <w:ind w:firstLine="720"/>
        <w:rPr>
          <w:rFonts w:ascii="Times New Roman" w:hAnsi="Times New Roman" w:cs="Times New Roman"/>
          <w:color w:val="000000" w:themeColor="text1"/>
          <w:sz w:val="24"/>
          <w:szCs w:val="24"/>
        </w:rPr>
      </w:pPr>
      <w:r w:rsidRPr="00F56ED5">
        <w:rPr>
          <w:rFonts w:ascii="Times New Roman" w:hAnsi="Times New Roman" w:cs="Times New Roman"/>
          <w:color w:val="000000" w:themeColor="text1"/>
          <w:sz w:val="24"/>
          <w:szCs w:val="24"/>
        </w:rPr>
        <w:t>The treatment of tinea pedis is based on the clinical manifestations of the patient. The guidelines for the tr</w:t>
      </w:r>
      <w:r w:rsidR="009A3D4A">
        <w:rPr>
          <w:rFonts w:ascii="Times New Roman" w:hAnsi="Times New Roman" w:cs="Times New Roman"/>
          <w:color w:val="000000" w:themeColor="text1"/>
          <w:sz w:val="24"/>
          <w:szCs w:val="24"/>
        </w:rPr>
        <w:t xml:space="preserve">eatment of the patient provide </w:t>
      </w:r>
      <w:r w:rsidRPr="00F56ED5">
        <w:rPr>
          <w:rFonts w:ascii="Times New Roman" w:hAnsi="Times New Roman" w:cs="Times New Roman"/>
          <w:color w:val="000000" w:themeColor="text1"/>
          <w:sz w:val="24"/>
          <w:szCs w:val="24"/>
        </w:rPr>
        <w:t>that the patient can use over the</w:t>
      </w:r>
      <w:r w:rsidR="009A3D4A">
        <w:rPr>
          <w:rFonts w:ascii="Times New Roman" w:hAnsi="Times New Roman" w:cs="Times New Roman"/>
          <w:color w:val="000000" w:themeColor="text1"/>
          <w:sz w:val="24"/>
          <w:szCs w:val="24"/>
        </w:rPr>
        <w:t xml:space="preserve"> counter antifungal medications such as </w:t>
      </w:r>
      <w:r w:rsidRPr="00F56ED5">
        <w:rPr>
          <w:rFonts w:ascii="Times New Roman" w:hAnsi="Times New Roman" w:cs="Times New Roman"/>
          <w:color w:val="000000" w:themeColor="text1"/>
          <w:sz w:val="24"/>
          <w:szCs w:val="24"/>
        </w:rPr>
        <w:t xml:space="preserve">clotrimazole, miconazole, ketoconazole and fluconazole. When the signs and symptoms persist more than two weeks, the patient should visit a physician for evaluation and prescription of medications for effective treatment. Tinea infection is known to be resolved by topical drugs, for example, butenafine and terbinafine creams. The oral medications are prescribed when the disease occurs for an extended period, when the topical medications are not sufficient, when the patient is </w:t>
      </w:r>
      <w:r w:rsidR="009A3D4A">
        <w:rPr>
          <w:rFonts w:ascii="Times New Roman" w:hAnsi="Times New Roman" w:cs="Times New Roman"/>
          <w:color w:val="000000" w:themeColor="text1"/>
          <w:sz w:val="24"/>
          <w:szCs w:val="24"/>
        </w:rPr>
        <w:t>immune-</w:t>
      </w:r>
      <w:r w:rsidRPr="00F56ED5">
        <w:rPr>
          <w:rFonts w:ascii="Times New Roman" w:hAnsi="Times New Roman" w:cs="Times New Roman"/>
          <w:color w:val="000000" w:themeColor="text1"/>
          <w:sz w:val="24"/>
          <w:szCs w:val="24"/>
        </w:rPr>
        <w:t>compromised or when the patient has a severe moccasin form of tinea infection. The first-line drug for the treatment of adults with tinea pedis and onychomycosis is butenafine and terbinafine</w:t>
      </w:r>
      <w:r w:rsidR="00F56ED5" w:rsidRPr="00F56ED5">
        <w:rPr>
          <w:rFonts w:ascii="Times New Roman" w:hAnsi="Times New Roman" w:cs="Times New Roman"/>
          <w:color w:val="000000" w:themeColor="text1"/>
          <w:sz w:val="24"/>
          <w:szCs w:val="24"/>
        </w:rPr>
        <w:t xml:space="preserve"> (</w:t>
      </w:r>
      <w:r w:rsidR="00F56ED5" w:rsidRPr="00F56ED5">
        <w:rPr>
          <w:rFonts w:ascii="Times New Roman" w:hAnsi="Times New Roman" w:cs="Times New Roman"/>
          <w:color w:val="000000" w:themeColor="text1"/>
          <w:sz w:val="24"/>
          <w:szCs w:val="24"/>
          <w:shd w:val="clear" w:color="auto" w:fill="FFFFFF"/>
        </w:rPr>
        <w:t>Sahoo &amp; Mahajan,</w:t>
      </w:r>
      <w:r w:rsidR="008F6FE9">
        <w:rPr>
          <w:rFonts w:ascii="Times New Roman" w:hAnsi="Times New Roman" w:cs="Times New Roman"/>
          <w:color w:val="000000" w:themeColor="text1"/>
          <w:sz w:val="24"/>
          <w:szCs w:val="24"/>
          <w:shd w:val="clear" w:color="auto" w:fill="FFFFFF"/>
        </w:rPr>
        <w:t xml:space="preserve"> </w:t>
      </w:r>
      <w:r w:rsidR="00F56ED5" w:rsidRPr="00F56ED5">
        <w:rPr>
          <w:rFonts w:ascii="Times New Roman" w:hAnsi="Times New Roman" w:cs="Times New Roman"/>
          <w:color w:val="000000" w:themeColor="text1"/>
          <w:sz w:val="24"/>
          <w:szCs w:val="24"/>
          <w:shd w:val="clear" w:color="auto" w:fill="FFFFFF"/>
        </w:rPr>
        <w:t>2016)</w:t>
      </w:r>
      <w:r w:rsidRPr="00F56ED5">
        <w:rPr>
          <w:rFonts w:ascii="Times New Roman" w:hAnsi="Times New Roman" w:cs="Times New Roman"/>
          <w:color w:val="000000" w:themeColor="text1"/>
          <w:sz w:val="24"/>
          <w:szCs w:val="24"/>
        </w:rPr>
        <w:t xml:space="preserve">. Terbinafine is acknowledged to be cheap, increased efficiency and tolerability. </w:t>
      </w:r>
      <w:r w:rsidR="00801923" w:rsidRPr="00F56ED5">
        <w:rPr>
          <w:rFonts w:ascii="Times New Roman" w:hAnsi="Times New Roman" w:cs="Times New Roman"/>
          <w:color w:val="000000" w:themeColor="text1"/>
          <w:sz w:val="24"/>
          <w:szCs w:val="24"/>
        </w:rPr>
        <w:t xml:space="preserve">It is a drug which is classified under benzodiazepines, and it is active in the treatment of dermatophytes infection. The adverse effects of this medication include gastrointestinal upset, rashes and headache. Butenafine is a drug used in the treatment of </w:t>
      </w:r>
      <w:r w:rsidR="00801923" w:rsidRPr="00F56ED5">
        <w:rPr>
          <w:rFonts w:ascii="Times New Roman" w:hAnsi="Times New Roman" w:cs="Times New Roman"/>
          <w:color w:val="000000" w:themeColor="text1"/>
          <w:sz w:val="24"/>
          <w:szCs w:val="24"/>
        </w:rPr>
        <w:lastRenderedPageBreak/>
        <w:t>various fungal infections. It is useful for adults who suffer from onychomycosis and tinea pedis. The drug has side effects such as burning sensations, itching and redness.</w:t>
      </w:r>
    </w:p>
    <w:p w:rsidR="00801923" w:rsidRPr="00F56ED5" w:rsidRDefault="00E34471" w:rsidP="009A3D4A">
      <w:pPr>
        <w:spacing w:after="0" w:line="480" w:lineRule="auto"/>
        <w:ind w:firstLine="720"/>
        <w:rPr>
          <w:rFonts w:ascii="Times New Roman" w:hAnsi="Times New Roman" w:cs="Times New Roman"/>
          <w:color w:val="000000" w:themeColor="text1"/>
          <w:sz w:val="24"/>
          <w:szCs w:val="24"/>
        </w:rPr>
      </w:pPr>
      <w:r w:rsidRPr="00F56ED5">
        <w:rPr>
          <w:rFonts w:ascii="Times New Roman" w:hAnsi="Times New Roman" w:cs="Times New Roman"/>
          <w:color w:val="000000" w:themeColor="text1"/>
          <w:sz w:val="24"/>
          <w:szCs w:val="24"/>
        </w:rPr>
        <w:t xml:space="preserve">There are various precautions concerning medications that should be given to the patient. </w:t>
      </w:r>
      <w:r w:rsidR="00F74624" w:rsidRPr="00F56ED5">
        <w:rPr>
          <w:rFonts w:ascii="Times New Roman" w:hAnsi="Times New Roman" w:cs="Times New Roman"/>
          <w:color w:val="000000" w:themeColor="text1"/>
          <w:sz w:val="24"/>
          <w:szCs w:val="24"/>
        </w:rPr>
        <w:t>When using terbinafine</w:t>
      </w:r>
      <w:r w:rsidR="00232A2A" w:rsidRPr="00F56ED5">
        <w:rPr>
          <w:rFonts w:ascii="Times New Roman" w:hAnsi="Times New Roman" w:cs="Times New Roman"/>
          <w:color w:val="000000" w:themeColor="text1"/>
          <w:sz w:val="24"/>
          <w:szCs w:val="24"/>
        </w:rPr>
        <w:t xml:space="preserve"> and butenafine creams</w:t>
      </w:r>
      <w:r w:rsidR="00F74624" w:rsidRPr="00F56ED5">
        <w:rPr>
          <w:rFonts w:ascii="Times New Roman" w:hAnsi="Times New Roman" w:cs="Times New Roman"/>
          <w:color w:val="000000" w:themeColor="text1"/>
          <w:sz w:val="24"/>
          <w:szCs w:val="24"/>
        </w:rPr>
        <w:t>, the patient should be advised to discontinue the medication when the increased reaction to a drug such as irritation occurs. If the condition of the skin does not improve within a maximum of 7 weeks, the patient should go back to the doctor for assessment</w:t>
      </w:r>
      <w:r w:rsidR="00F56ED5" w:rsidRPr="00F56ED5">
        <w:rPr>
          <w:rFonts w:ascii="Times New Roman" w:hAnsi="Times New Roman" w:cs="Times New Roman"/>
          <w:color w:val="000000" w:themeColor="text1"/>
          <w:sz w:val="24"/>
          <w:szCs w:val="24"/>
        </w:rPr>
        <w:t xml:space="preserve"> (E</w:t>
      </w:r>
      <w:r w:rsidR="00F56ED5" w:rsidRPr="00F56ED5">
        <w:rPr>
          <w:rFonts w:ascii="Times New Roman" w:hAnsi="Times New Roman" w:cs="Times New Roman"/>
          <w:color w:val="000000" w:themeColor="text1"/>
          <w:sz w:val="24"/>
          <w:szCs w:val="24"/>
          <w:shd w:val="clear" w:color="auto" w:fill="FFFFFF"/>
        </w:rPr>
        <w:t>ly, Rosenfeld&amp; Seabury Stone</w:t>
      </w:r>
      <w:r w:rsidR="009A3D4A" w:rsidRPr="00F56ED5">
        <w:rPr>
          <w:rFonts w:ascii="Times New Roman" w:hAnsi="Times New Roman" w:cs="Times New Roman"/>
          <w:color w:val="000000" w:themeColor="text1"/>
          <w:sz w:val="24"/>
          <w:szCs w:val="24"/>
          <w:shd w:val="clear" w:color="auto" w:fill="FFFFFF"/>
        </w:rPr>
        <w:t>, 2014</w:t>
      </w:r>
      <w:r w:rsidR="00F56ED5" w:rsidRPr="00F56ED5">
        <w:rPr>
          <w:rFonts w:ascii="Times New Roman" w:hAnsi="Times New Roman" w:cs="Times New Roman"/>
          <w:color w:val="000000" w:themeColor="text1"/>
          <w:sz w:val="24"/>
          <w:szCs w:val="24"/>
          <w:shd w:val="clear" w:color="auto" w:fill="FFFFFF"/>
        </w:rPr>
        <w:t>)</w:t>
      </w:r>
      <w:r w:rsidR="00F74624" w:rsidRPr="00F56ED5">
        <w:rPr>
          <w:rFonts w:ascii="Times New Roman" w:hAnsi="Times New Roman" w:cs="Times New Roman"/>
          <w:color w:val="000000" w:themeColor="text1"/>
          <w:sz w:val="24"/>
          <w:szCs w:val="24"/>
        </w:rPr>
        <w:t xml:space="preserve">. The patient should ensure that he dries his toes carefully after taking a bath. </w:t>
      </w:r>
      <w:r w:rsidR="00232A2A" w:rsidRPr="00F56ED5">
        <w:rPr>
          <w:rFonts w:ascii="Times New Roman" w:hAnsi="Times New Roman" w:cs="Times New Roman"/>
          <w:color w:val="000000" w:themeColor="text1"/>
          <w:sz w:val="24"/>
          <w:szCs w:val="24"/>
        </w:rPr>
        <w:t>The patient should prevent himself from increased heat or humidity to ensure there is no build-up of moisture. The patient should ensure that he wears lose shoes after applying the medication. The patient should avoid wearing socks that are made of synthetic materials or wool. Instead, he should wear clean socks made of cotton after applying the cream.</w:t>
      </w:r>
    </w:p>
    <w:p w:rsidR="00232A2A" w:rsidRPr="00F56ED5" w:rsidRDefault="00E34471" w:rsidP="009A3D4A">
      <w:pPr>
        <w:spacing w:after="0" w:line="480" w:lineRule="auto"/>
        <w:ind w:firstLine="720"/>
        <w:rPr>
          <w:rFonts w:ascii="Times New Roman" w:hAnsi="Times New Roman" w:cs="Times New Roman"/>
          <w:color w:val="000000" w:themeColor="text1"/>
          <w:sz w:val="24"/>
          <w:szCs w:val="24"/>
        </w:rPr>
      </w:pPr>
      <w:r w:rsidRPr="00F56ED5">
        <w:rPr>
          <w:rFonts w:ascii="Times New Roman" w:hAnsi="Times New Roman" w:cs="Times New Roman"/>
          <w:color w:val="000000" w:themeColor="text1"/>
          <w:sz w:val="24"/>
          <w:szCs w:val="24"/>
        </w:rPr>
        <w:t xml:space="preserve">The follow-up care for the patient includes </w:t>
      </w:r>
      <w:r w:rsidR="008175B2" w:rsidRPr="00F56ED5">
        <w:rPr>
          <w:rFonts w:ascii="Times New Roman" w:hAnsi="Times New Roman" w:cs="Times New Roman"/>
          <w:color w:val="000000" w:themeColor="text1"/>
          <w:sz w:val="24"/>
          <w:szCs w:val="24"/>
        </w:rPr>
        <w:t>adherence to medication. The health care providers should ensure that the patient is using medicines as informed. The medications prescribed should be used until they are over. The follow up should also include prevention care. The health care provider should ensure that the infection does not spread to other people, and the patient does not get another infection after treatment</w:t>
      </w:r>
      <w:r w:rsidR="00F56ED5" w:rsidRPr="00F56ED5">
        <w:rPr>
          <w:rFonts w:ascii="Times New Roman" w:hAnsi="Times New Roman" w:cs="Times New Roman"/>
          <w:color w:val="000000" w:themeColor="text1"/>
          <w:sz w:val="24"/>
          <w:szCs w:val="24"/>
        </w:rPr>
        <w:t xml:space="preserve"> (E</w:t>
      </w:r>
      <w:r w:rsidR="00F56ED5" w:rsidRPr="00F56ED5">
        <w:rPr>
          <w:rFonts w:ascii="Times New Roman" w:hAnsi="Times New Roman" w:cs="Times New Roman"/>
          <w:color w:val="000000" w:themeColor="text1"/>
          <w:sz w:val="24"/>
          <w:szCs w:val="24"/>
          <w:shd w:val="clear" w:color="auto" w:fill="FFFFFF"/>
        </w:rPr>
        <w:t>ly, Rosenfeld&amp; Seabury Stone</w:t>
      </w:r>
      <w:r w:rsidR="009A3D4A" w:rsidRPr="00F56ED5">
        <w:rPr>
          <w:rFonts w:ascii="Times New Roman" w:hAnsi="Times New Roman" w:cs="Times New Roman"/>
          <w:color w:val="000000" w:themeColor="text1"/>
          <w:sz w:val="24"/>
          <w:szCs w:val="24"/>
          <w:shd w:val="clear" w:color="auto" w:fill="FFFFFF"/>
        </w:rPr>
        <w:t>, 2014</w:t>
      </w:r>
      <w:r w:rsidR="00F56ED5" w:rsidRPr="00F56ED5">
        <w:rPr>
          <w:rFonts w:ascii="Times New Roman" w:hAnsi="Times New Roman" w:cs="Times New Roman"/>
          <w:color w:val="000000" w:themeColor="text1"/>
          <w:sz w:val="24"/>
          <w:szCs w:val="24"/>
          <w:shd w:val="clear" w:color="auto" w:fill="FFFFFF"/>
        </w:rPr>
        <w:t>)</w:t>
      </w:r>
      <w:r w:rsidR="008175B2" w:rsidRPr="00F56ED5">
        <w:rPr>
          <w:rFonts w:ascii="Times New Roman" w:hAnsi="Times New Roman" w:cs="Times New Roman"/>
          <w:color w:val="000000" w:themeColor="text1"/>
          <w:sz w:val="24"/>
          <w:szCs w:val="24"/>
        </w:rPr>
        <w:t>. This is done by educating the patient to keep his feet clean and wearing shoes when in public places. The patient should also be followed up for the presence of any complications that occur at home.</w:t>
      </w:r>
    </w:p>
    <w:p w:rsidR="008175B2" w:rsidRPr="00F56ED5" w:rsidRDefault="00E34471" w:rsidP="009A3D4A">
      <w:pPr>
        <w:spacing w:after="0" w:line="480" w:lineRule="auto"/>
        <w:ind w:firstLine="720"/>
        <w:rPr>
          <w:rFonts w:ascii="Times New Roman" w:hAnsi="Times New Roman" w:cs="Times New Roman"/>
          <w:color w:val="000000" w:themeColor="text1"/>
          <w:sz w:val="24"/>
          <w:szCs w:val="24"/>
        </w:rPr>
      </w:pPr>
      <w:r w:rsidRPr="00F56ED5">
        <w:rPr>
          <w:rFonts w:ascii="Times New Roman" w:hAnsi="Times New Roman" w:cs="Times New Roman"/>
          <w:color w:val="000000" w:themeColor="text1"/>
          <w:sz w:val="24"/>
          <w:szCs w:val="24"/>
        </w:rPr>
        <w:t xml:space="preserve">In conclusion, Tinea pedis is an infection which affects people of all ages. The infection occurs to most people who wear tight shoes and </w:t>
      </w:r>
      <w:r w:rsidR="009A3D4A">
        <w:rPr>
          <w:rFonts w:ascii="Times New Roman" w:hAnsi="Times New Roman" w:cs="Times New Roman"/>
          <w:color w:val="000000" w:themeColor="text1"/>
          <w:sz w:val="24"/>
          <w:szCs w:val="24"/>
        </w:rPr>
        <w:t xml:space="preserve">those who </w:t>
      </w:r>
      <w:r w:rsidRPr="00F56ED5">
        <w:rPr>
          <w:rFonts w:ascii="Times New Roman" w:hAnsi="Times New Roman" w:cs="Times New Roman"/>
          <w:color w:val="000000" w:themeColor="text1"/>
          <w:sz w:val="24"/>
          <w:szCs w:val="24"/>
        </w:rPr>
        <w:t>sweat</w:t>
      </w:r>
      <w:r w:rsidR="009A3D4A">
        <w:rPr>
          <w:rFonts w:ascii="Times New Roman" w:hAnsi="Times New Roman" w:cs="Times New Roman"/>
          <w:color w:val="000000" w:themeColor="text1"/>
          <w:sz w:val="24"/>
          <w:szCs w:val="24"/>
        </w:rPr>
        <w:t xml:space="preserve"> much</w:t>
      </w:r>
      <w:r w:rsidRPr="00F56ED5">
        <w:rPr>
          <w:rFonts w:ascii="Times New Roman" w:hAnsi="Times New Roman" w:cs="Times New Roman"/>
          <w:color w:val="000000" w:themeColor="text1"/>
          <w:sz w:val="24"/>
          <w:szCs w:val="24"/>
        </w:rPr>
        <w:t xml:space="preserve">. The disease presents with the presence of itching, blisters and scaly feet. Also, the presence of onychomycosis may be present following the infection of nails. The condition is known to be self-limiting; however, it can be treated using first-line drugs, including butenafine and </w:t>
      </w:r>
      <w:r w:rsidRPr="00F56ED5">
        <w:rPr>
          <w:rFonts w:ascii="Times New Roman" w:hAnsi="Times New Roman" w:cs="Times New Roman"/>
          <w:color w:val="000000" w:themeColor="text1"/>
          <w:sz w:val="24"/>
          <w:szCs w:val="24"/>
        </w:rPr>
        <w:lastRenderedPageBreak/>
        <w:t>terbinafine. The patient should be educated on hygiene and adherence to medications during discharge.</w:t>
      </w:r>
    </w:p>
    <w:p w:rsidR="00F56ED5" w:rsidRDefault="00F56ED5" w:rsidP="009A3D4A">
      <w:pPr>
        <w:spacing w:after="0" w:line="480" w:lineRule="auto"/>
        <w:ind w:firstLine="720"/>
        <w:rPr>
          <w:rFonts w:ascii="Times New Roman" w:hAnsi="Times New Roman" w:cs="Times New Roman"/>
          <w:color w:val="000000" w:themeColor="text1"/>
          <w:sz w:val="24"/>
          <w:szCs w:val="24"/>
        </w:rPr>
      </w:pPr>
    </w:p>
    <w:p w:rsidR="00F56ED5" w:rsidRDefault="00F56ED5" w:rsidP="009A3D4A">
      <w:pPr>
        <w:spacing w:after="0" w:line="480" w:lineRule="auto"/>
        <w:ind w:firstLine="720"/>
        <w:rPr>
          <w:rFonts w:ascii="Times New Roman" w:hAnsi="Times New Roman" w:cs="Times New Roman"/>
          <w:color w:val="000000" w:themeColor="text1"/>
          <w:sz w:val="24"/>
          <w:szCs w:val="24"/>
        </w:rPr>
      </w:pPr>
    </w:p>
    <w:p w:rsidR="00F56ED5" w:rsidRDefault="00F56ED5" w:rsidP="009A3D4A">
      <w:pPr>
        <w:spacing w:after="0" w:line="480" w:lineRule="auto"/>
        <w:ind w:firstLine="720"/>
        <w:rPr>
          <w:rFonts w:ascii="Times New Roman" w:hAnsi="Times New Roman" w:cs="Times New Roman"/>
          <w:color w:val="000000" w:themeColor="text1"/>
          <w:sz w:val="24"/>
          <w:szCs w:val="24"/>
        </w:rPr>
      </w:pPr>
    </w:p>
    <w:p w:rsidR="00F56ED5" w:rsidRDefault="00F56ED5" w:rsidP="009A3D4A">
      <w:pPr>
        <w:spacing w:after="0" w:line="480" w:lineRule="auto"/>
        <w:ind w:firstLine="720"/>
        <w:rPr>
          <w:rFonts w:ascii="Times New Roman" w:hAnsi="Times New Roman" w:cs="Times New Roman"/>
          <w:color w:val="000000" w:themeColor="text1"/>
          <w:sz w:val="24"/>
          <w:szCs w:val="24"/>
        </w:rPr>
      </w:pPr>
    </w:p>
    <w:p w:rsidR="00F56ED5" w:rsidRDefault="00F56ED5" w:rsidP="00F56ED5">
      <w:pPr>
        <w:spacing w:after="0" w:line="480" w:lineRule="auto"/>
        <w:ind w:firstLine="851"/>
        <w:rPr>
          <w:rFonts w:ascii="Times New Roman" w:hAnsi="Times New Roman" w:cs="Times New Roman"/>
          <w:color w:val="000000" w:themeColor="text1"/>
          <w:sz w:val="24"/>
          <w:szCs w:val="24"/>
        </w:rPr>
      </w:pPr>
    </w:p>
    <w:p w:rsidR="00F56ED5" w:rsidRDefault="00F56ED5" w:rsidP="00F56ED5">
      <w:pPr>
        <w:spacing w:after="0" w:line="480" w:lineRule="auto"/>
        <w:ind w:firstLine="851"/>
        <w:rPr>
          <w:rFonts w:ascii="Times New Roman" w:hAnsi="Times New Roman" w:cs="Times New Roman"/>
          <w:color w:val="000000" w:themeColor="text1"/>
          <w:sz w:val="24"/>
          <w:szCs w:val="24"/>
        </w:rPr>
      </w:pPr>
    </w:p>
    <w:p w:rsidR="00F56ED5" w:rsidRDefault="00F56ED5" w:rsidP="00F56ED5">
      <w:pPr>
        <w:spacing w:after="0" w:line="480" w:lineRule="auto"/>
        <w:ind w:firstLine="851"/>
        <w:rPr>
          <w:rFonts w:ascii="Times New Roman" w:hAnsi="Times New Roman" w:cs="Times New Roman"/>
          <w:color w:val="000000" w:themeColor="text1"/>
          <w:sz w:val="24"/>
          <w:szCs w:val="24"/>
        </w:rPr>
      </w:pPr>
    </w:p>
    <w:p w:rsidR="00F56ED5" w:rsidRDefault="00F56ED5" w:rsidP="00F56ED5">
      <w:pPr>
        <w:spacing w:after="0" w:line="480" w:lineRule="auto"/>
        <w:ind w:firstLine="851"/>
        <w:rPr>
          <w:rFonts w:ascii="Times New Roman" w:hAnsi="Times New Roman" w:cs="Times New Roman"/>
          <w:color w:val="000000" w:themeColor="text1"/>
          <w:sz w:val="24"/>
          <w:szCs w:val="24"/>
        </w:rPr>
      </w:pPr>
    </w:p>
    <w:p w:rsidR="00F56ED5" w:rsidRDefault="00F56ED5" w:rsidP="00F56ED5">
      <w:pPr>
        <w:spacing w:after="0" w:line="480" w:lineRule="auto"/>
        <w:ind w:firstLine="851"/>
        <w:rPr>
          <w:rFonts w:ascii="Times New Roman" w:hAnsi="Times New Roman" w:cs="Times New Roman"/>
          <w:color w:val="000000" w:themeColor="text1"/>
          <w:sz w:val="24"/>
          <w:szCs w:val="24"/>
        </w:rPr>
      </w:pPr>
    </w:p>
    <w:p w:rsidR="00F56ED5" w:rsidRDefault="00F56ED5" w:rsidP="00F56ED5">
      <w:pPr>
        <w:spacing w:after="0" w:line="480" w:lineRule="auto"/>
        <w:ind w:firstLine="851"/>
        <w:rPr>
          <w:rFonts w:ascii="Times New Roman" w:hAnsi="Times New Roman" w:cs="Times New Roman"/>
          <w:color w:val="000000" w:themeColor="text1"/>
          <w:sz w:val="24"/>
          <w:szCs w:val="24"/>
        </w:rPr>
      </w:pPr>
    </w:p>
    <w:p w:rsidR="00F56ED5" w:rsidRDefault="00F56ED5" w:rsidP="00F56ED5">
      <w:pPr>
        <w:spacing w:after="0" w:line="480" w:lineRule="auto"/>
        <w:ind w:firstLine="851"/>
        <w:rPr>
          <w:rFonts w:ascii="Times New Roman" w:hAnsi="Times New Roman" w:cs="Times New Roman"/>
          <w:color w:val="000000" w:themeColor="text1"/>
          <w:sz w:val="24"/>
          <w:szCs w:val="24"/>
        </w:rPr>
      </w:pPr>
    </w:p>
    <w:p w:rsidR="00F56ED5" w:rsidRDefault="00F56ED5" w:rsidP="00F56ED5">
      <w:pPr>
        <w:spacing w:after="0" w:line="480" w:lineRule="auto"/>
        <w:ind w:firstLine="851"/>
        <w:rPr>
          <w:rFonts w:ascii="Times New Roman" w:hAnsi="Times New Roman" w:cs="Times New Roman"/>
          <w:color w:val="000000" w:themeColor="text1"/>
          <w:sz w:val="24"/>
          <w:szCs w:val="24"/>
        </w:rPr>
      </w:pPr>
    </w:p>
    <w:p w:rsidR="00F56ED5" w:rsidRDefault="00F56ED5" w:rsidP="00F56ED5">
      <w:pPr>
        <w:spacing w:after="0" w:line="480" w:lineRule="auto"/>
        <w:ind w:firstLine="851"/>
        <w:rPr>
          <w:rFonts w:ascii="Times New Roman" w:hAnsi="Times New Roman" w:cs="Times New Roman"/>
          <w:color w:val="000000" w:themeColor="text1"/>
          <w:sz w:val="24"/>
          <w:szCs w:val="24"/>
        </w:rPr>
      </w:pPr>
    </w:p>
    <w:p w:rsidR="00F56ED5" w:rsidRDefault="00F56ED5" w:rsidP="00F56ED5">
      <w:pPr>
        <w:spacing w:after="0" w:line="480" w:lineRule="auto"/>
        <w:ind w:firstLine="851"/>
        <w:rPr>
          <w:rFonts w:ascii="Times New Roman" w:hAnsi="Times New Roman" w:cs="Times New Roman"/>
          <w:color w:val="000000" w:themeColor="text1"/>
          <w:sz w:val="24"/>
          <w:szCs w:val="24"/>
        </w:rPr>
      </w:pPr>
    </w:p>
    <w:p w:rsidR="00F56ED5" w:rsidRDefault="00F56ED5" w:rsidP="00F56ED5">
      <w:pPr>
        <w:spacing w:after="0" w:line="480" w:lineRule="auto"/>
        <w:ind w:firstLine="851"/>
        <w:rPr>
          <w:rFonts w:ascii="Times New Roman" w:hAnsi="Times New Roman" w:cs="Times New Roman"/>
          <w:color w:val="000000" w:themeColor="text1"/>
          <w:sz w:val="24"/>
          <w:szCs w:val="24"/>
        </w:rPr>
      </w:pPr>
    </w:p>
    <w:p w:rsidR="00F56ED5" w:rsidRDefault="00F56ED5" w:rsidP="00F56ED5">
      <w:pPr>
        <w:spacing w:after="0" w:line="480" w:lineRule="auto"/>
        <w:ind w:firstLine="851"/>
        <w:rPr>
          <w:rFonts w:ascii="Times New Roman" w:hAnsi="Times New Roman" w:cs="Times New Roman"/>
          <w:color w:val="000000" w:themeColor="text1"/>
          <w:sz w:val="24"/>
          <w:szCs w:val="24"/>
        </w:rPr>
      </w:pPr>
    </w:p>
    <w:p w:rsidR="00F56ED5" w:rsidRDefault="00F56ED5" w:rsidP="00F56ED5">
      <w:pPr>
        <w:spacing w:after="0" w:line="480" w:lineRule="auto"/>
        <w:ind w:firstLine="851"/>
        <w:rPr>
          <w:rFonts w:ascii="Times New Roman" w:hAnsi="Times New Roman" w:cs="Times New Roman"/>
          <w:color w:val="000000" w:themeColor="text1"/>
          <w:sz w:val="24"/>
          <w:szCs w:val="24"/>
        </w:rPr>
      </w:pPr>
    </w:p>
    <w:p w:rsidR="00F56ED5" w:rsidRDefault="00F56ED5" w:rsidP="00F56ED5">
      <w:pPr>
        <w:spacing w:after="0" w:line="480" w:lineRule="auto"/>
        <w:ind w:firstLine="851"/>
        <w:rPr>
          <w:rFonts w:ascii="Times New Roman" w:hAnsi="Times New Roman" w:cs="Times New Roman"/>
          <w:color w:val="000000" w:themeColor="text1"/>
          <w:sz w:val="24"/>
          <w:szCs w:val="24"/>
        </w:rPr>
      </w:pPr>
    </w:p>
    <w:p w:rsidR="00F56ED5" w:rsidRDefault="00F56ED5" w:rsidP="00F56ED5">
      <w:pPr>
        <w:spacing w:after="0" w:line="480" w:lineRule="auto"/>
        <w:ind w:firstLine="851"/>
        <w:rPr>
          <w:rFonts w:ascii="Times New Roman" w:hAnsi="Times New Roman" w:cs="Times New Roman"/>
          <w:color w:val="000000" w:themeColor="text1"/>
          <w:sz w:val="24"/>
          <w:szCs w:val="24"/>
        </w:rPr>
      </w:pPr>
    </w:p>
    <w:p w:rsidR="00F56ED5" w:rsidRDefault="00F56ED5" w:rsidP="00F56ED5">
      <w:pPr>
        <w:spacing w:after="0" w:line="480" w:lineRule="auto"/>
        <w:ind w:firstLine="851"/>
        <w:rPr>
          <w:rFonts w:ascii="Times New Roman" w:hAnsi="Times New Roman" w:cs="Times New Roman"/>
          <w:color w:val="000000" w:themeColor="text1"/>
          <w:sz w:val="24"/>
          <w:szCs w:val="24"/>
        </w:rPr>
      </w:pPr>
    </w:p>
    <w:p w:rsidR="00F56ED5" w:rsidRDefault="00F56ED5" w:rsidP="00F56ED5">
      <w:pPr>
        <w:spacing w:after="0" w:line="480" w:lineRule="auto"/>
        <w:ind w:firstLine="851"/>
        <w:rPr>
          <w:rFonts w:ascii="Times New Roman" w:hAnsi="Times New Roman" w:cs="Times New Roman"/>
          <w:color w:val="000000" w:themeColor="text1"/>
          <w:sz w:val="24"/>
          <w:szCs w:val="24"/>
        </w:rPr>
      </w:pPr>
    </w:p>
    <w:p w:rsidR="00F56ED5" w:rsidRDefault="00F56ED5" w:rsidP="00F56ED5">
      <w:pPr>
        <w:spacing w:after="0" w:line="480" w:lineRule="auto"/>
        <w:ind w:firstLine="851"/>
        <w:rPr>
          <w:rFonts w:ascii="Times New Roman" w:hAnsi="Times New Roman" w:cs="Times New Roman"/>
          <w:color w:val="000000" w:themeColor="text1"/>
          <w:sz w:val="24"/>
          <w:szCs w:val="24"/>
        </w:rPr>
      </w:pPr>
    </w:p>
    <w:p w:rsidR="00F56ED5" w:rsidRDefault="00F56ED5" w:rsidP="00F56ED5">
      <w:pPr>
        <w:spacing w:after="0" w:line="480" w:lineRule="auto"/>
        <w:ind w:firstLine="851"/>
        <w:rPr>
          <w:rFonts w:ascii="Times New Roman" w:hAnsi="Times New Roman" w:cs="Times New Roman"/>
          <w:color w:val="000000" w:themeColor="text1"/>
          <w:sz w:val="24"/>
          <w:szCs w:val="24"/>
        </w:rPr>
      </w:pPr>
    </w:p>
    <w:p w:rsidR="008175B2" w:rsidRPr="00F56ED5" w:rsidRDefault="00E34471" w:rsidP="00F56ED5">
      <w:pPr>
        <w:spacing w:after="0" w:line="480" w:lineRule="auto"/>
        <w:ind w:firstLine="851"/>
        <w:jc w:val="center"/>
        <w:rPr>
          <w:rFonts w:ascii="Times New Roman" w:hAnsi="Times New Roman" w:cs="Times New Roman"/>
          <w:color w:val="000000" w:themeColor="text1"/>
          <w:sz w:val="24"/>
          <w:szCs w:val="24"/>
        </w:rPr>
      </w:pPr>
      <w:r w:rsidRPr="00F56ED5">
        <w:rPr>
          <w:rFonts w:ascii="Times New Roman" w:hAnsi="Times New Roman" w:cs="Times New Roman"/>
          <w:color w:val="000000" w:themeColor="text1"/>
          <w:sz w:val="24"/>
          <w:szCs w:val="24"/>
        </w:rPr>
        <w:lastRenderedPageBreak/>
        <w:t>References</w:t>
      </w:r>
    </w:p>
    <w:p w:rsidR="00F56ED5" w:rsidRPr="00F56ED5" w:rsidRDefault="00E34471" w:rsidP="00F56ED5">
      <w:pPr>
        <w:spacing w:after="0" w:line="480" w:lineRule="auto"/>
        <w:ind w:left="851" w:hanging="851"/>
        <w:rPr>
          <w:rFonts w:ascii="Times New Roman" w:hAnsi="Times New Roman" w:cs="Times New Roman"/>
          <w:color w:val="000000" w:themeColor="text1"/>
          <w:sz w:val="24"/>
          <w:szCs w:val="24"/>
          <w:shd w:val="clear" w:color="auto" w:fill="FFFFFF"/>
        </w:rPr>
      </w:pPr>
      <w:r w:rsidRPr="00F56ED5">
        <w:rPr>
          <w:rFonts w:ascii="Times New Roman" w:hAnsi="Times New Roman" w:cs="Times New Roman"/>
          <w:color w:val="000000" w:themeColor="text1"/>
          <w:sz w:val="24"/>
          <w:szCs w:val="24"/>
          <w:shd w:val="clear" w:color="auto" w:fill="FFFFFF"/>
        </w:rPr>
        <w:t>Ely, J. W., Rosenfeld, S., &amp; Seabury Stone, M. (2014). Diagnosis and management of tinea infections. </w:t>
      </w:r>
      <w:r w:rsidRPr="00F56ED5">
        <w:rPr>
          <w:rFonts w:ascii="Times New Roman" w:hAnsi="Times New Roman" w:cs="Times New Roman"/>
          <w:i/>
          <w:iCs/>
          <w:color w:val="000000" w:themeColor="text1"/>
          <w:sz w:val="24"/>
          <w:szCs w:val="24"/>
          <w:shd w:val="clear" w:color="auto" w:fill="FFFFFF"/>
        </w:rPr>
        <w:t>American family physician</w:t>
      </w:r>
      <w:r w:rsidRPr="00F56ED5">
        <w:rPr>
          <w:rFonts w:ascii="Times New Roman" w:hAnsi="Times New Roman" w:cs="Times New Roman"/>
          <w:color w:val="000000" w:themeColor="text1"/>
          <w:sz w:val="24"/>
          <w:szCs w:val="24"/>
          <w:shd w:val="clear" w:color="auto" w:fill="FFFFFF"/>
        </w:rPr>
        <w:t>, </w:t>
      </w:r>
      <w:r w:rsidRPr="00F56ED5">
        <w:rPr>
          <w:rFonts w:ascii="Times New Roman" w:hAnsi="Times New Roman" w:cs="Times New Roman"/>
          <w:i/>
          <w:iCs/>
          <w:color w:val="000000" w:themeColor="text1"/>
          <w:sz w:val="24"/>
          <w:szCs w:val="24"/>
          <w:shd w:val="clear" w:color="auto" w:fill="FFFFFF"/>
        </w:rPr>
        <w:t>90</w:t>
      </w:r>
      <w:r w:rsidRPr="00F56ED5">
        <w:rPr>
          <w:rFonts w:ascii="Times New Roman" w:hAnsi="Times New Roman" w:cs="Times New Roman"/>
          <w:color w:val="000000" w:themeColor="text1"/>
          <w:sz w:val="24"/>
          <w:szCs w:val="24"/>
          <w:shd w:val="clear" w:color="auto" w:fill="FFFFFF"/>
        </w:rPr>
        <w:t>(10), 702–710.</w:t>
      </w:r>
    </w:p>
    <w:p w:rsidR="00F56ED5" w:rsidRPr="00F56ED5" w:rsidRDefault="00E34471" w:rsidP="00F56ED5">
      <w:pPr>
        <w:spacing w:after="0" w:line="480" w:lineRule="auto"/>
        <w:ind w:left="851" w:hanging="851"/>
        <w:rPr>
          <w:rFonts w:ascii="Times New Roman" w:hAnsi="Times New Roman" w:cs="Times New Roman"/>
          <w:color w:val="000000" w:themeColor="text1"/>
          <w:sz w:val="24"/>
          <w:szCs w:val="24"/>
          <w:shd w:val="clear" w:color="auto" w:fill="FFFFFF"/>
        </w:rPr>
      </w:pPr>
      <w:r w:rsidRPr="00F56ED5">
        <w:rPr>
          <w:rFonts w:ascii="Times New Roman" w:hAnsi="Times New Roman" w:cs="Times New Roman"/>
          <w:color w:val="000000" w:themeColor="text1"/>
          <w:sz w:val="24"/>
          <w:szCs w:val="24"/>
          <w:shd w:val="clear" w:color="auto" w:fill="FFFFFF"/>
        </w:rPr>
        <w:t>Sahoo, A. K., &amp; Mahajan, R. (2016). Management of tinea corporis, tinea cruris, and tinea pedis: A comprehensive review. </w:t>
      </w:r>
      <w:r w:rsidRPr="00F56ED5">
        <w:rPr>
          <w:rFonts w:ascii="Times New Roman" w:hAnsi="Times New Roman" w:cs="Times New Roman"/>
          <w:i/>
          <w:iCs/>
          <w:color w:val="000000" w:themeColor="text1"/>
          <w:sz w:val="24"/>
          <w:szCs w:val="24"/>
          <w:shd w:val="clear" w:color="auto" w:fill="FFFFFF"/>
        </w:rPr>
        <w:t>Indian dermatology online journal</w:t>
      </w:r>
      <w:r w:rsidRPr="00F56ED5">
        <w:rPr>
          <w:rFonts w:ascii="Times New Roman" w:hAnsi="Times New Roman" w:cs="Times New Roman"/>
          <w:color w:val="000000" w:themeColor="text1"/>
          <w:sz w:val="24"/>
          <w:szCs w:val="24"/>
          <w:shd w:val="clear" w:color="auto" w:fill="FFFFFF"/>
        </w:rPr>
        <w:t>, </w:t>
      </w:r>
      <w:r w:rsidRPr="00F56ED5">
        <w:rPr>
          <w:rFonts w:ascii="Times New Roman" w:hAnsi="Times New Roman" w:cs="Times New Roman"/>
          <w:i/>
          <w:iCs/>
          <w:color w:val="000000" w:themeColor="text1"/>
          <w:sz w:val="24"/>
          <w:szCs w:val="24"/>
          <w:shd w:val="clear" w:color="auto" w:fill="FFFFFF"/>
        </w:rPr>
        <w:t>7</w:t>
      </w:r>
      <w:r w:rsidRPr="00F56ED5">
        <w:rPr>
          <w:rFonts w:ascii="Times New Roman" w:hAnsi="Times New Roman" w:cs="Times New Roman"/>
          <w:color w:val="000000" w:themeColor="text1"/>
          <w:sz w:val="24"/>
          <w:szCs w:val="24"/>
          <w:shd w:val="clear" w:color="auto" w:fill="FFFFFF"/>
        </w:rPr>
        <w:t xml:space="preserve">(2), 77–86. </w:t>
      </w:r>
      <w:hyperlink r:id="rId6" w:history="1">
        <w:r w:rsidRPr="00F56ED5">
          <w:rPr>
            <w:rStyle w:val="Hyperlink"/>
            <w:rFonts w:ascii="Times New Roman" w:hAnsi="Times New Roman" w:cs="Times New Roman"/>
            <w:color w:val="000000" w:themeColor="text1"/>
            <w:sz w:val="24"/>
            <w:szCs w:val="24"/>
            <w:u w:val="none"/>
            <w:shd w:val="clear" w:color="auto" w:fill="FFFFFF"/>
          </w:rPr>
          <w:t>https://doi.org/10.4103/2229-5178.178099</w:t>
        </w:r>
      </w:hyperlink>
    </w:p>
    <w:p w:rsidR="008175B2" w:rsidRPr="00F56ED5" w:rsidRDefault="008175B2" w:rsidP="00F56ED5">
      <w:pPr>
        <w:spacing w:after="0" w:line="480" w:lineRule="auto"/>
        <w:ind w:firstLine="851"/>
        <w:rPr>
          <w:rFonts w:ascii="Times New Roman" w:hAnsi="Times New Roman" w:cs="Times New Roman"/>
          <w:color w:val="000000" w:themeColor="text1"/>
          <w:sz w:val="24"/>
          <w:szCs w:val="24"/>
        </w:rPr>
      </w:pPr>
    </w:p>
    <w:p w:rsidR="008175B2" w:rsidRPr="00F56ED5" w:rsidRDefault="008175B2" w:rsidP="00F56ED5">
      <w:pPr>
        <w:spacing w:after="0" w:line="480" w:lineRule="auto"/>
        <w:ind w:firstLine="851"/>
        <w:rPr>
          <w:rFonts w:ascii="Times New Roman" w:hAnsi="Times New Roman" w:cs="Times New Roman"/>
          <w:color w:val="000000" w:themeColor="text1"/>
          <w:sz w:val="24"/>
          <w:szCs w:val="24"/>
        </w:rPr>
      </w:pPr>
    </w:p>
    <w:sectPr w:rsidR="008175B2" w:rsidRPr="00F56ED5" w:rsidSect="00F56ED5">
      <w:headerReference w:type="default" r:id="rId7"/>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615F4" w:rsidRDefault="00D615F4">
      <w:pPr>
        <w:spacing w:after="0" w:line="240" w:lineRule="auto"/>
      </w:pPr>
      <w:r>
        <w:separator/>
      </w:r>
    </w:p>
  </w:endnote>
  <w:endnote w:type="continuationSeparator" w:id="1">
    <w:p w:rsidR="00D615F4" w:rsidRDefault="00D615F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615F4" w:rsidRDefault="00D615F4">
      <w:pPr>
        <w:spacing w:after="0" w:line="240" w:lineRule="auto"/>
      </w:pPr>
      <w:r>
        <w:separator/>
      </w:r>
    </w:p>
  </w:footnote>
  <w:footnote w:type="continuationSeparator" w:id="1">
    <w:p w:rsidR="00D615F4" w:rsidRDefault="00D615F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6ED5" w:rsidRPr="00F56ED5" w:rsidRDefault="00E34471" w:rsidP="00F56ED5">
    <w:pPr>
      <w:pStyle w:val="Header"/>
      <w:rPr>
        <w:rFonts w:ascii="Times New Roman" w:hAnsi="Times New Roman" w:cs="Times New Roman"/>
        <w:sz w:val="24"/>
        <w:szCs w:val="24"/>
      </w:rPr>
    </w:pPr>
    <w:r w:rsidRPr="00F56ED5">
      <w:rPr>
        <w:rFonts w:ascii="Times New Roman" w:hAnsi="Times New Roman" w:cs="Times New Roman"/>
        <w:color w:val="000000" w:themeColor="text1"/>
        <w:sz w:val="24"/>
        <w:szCs w:val="24"/>
      </w:rPr>
      <w:t>CHOICE #3</w:t>
    </w:r>
    <w:sdt>
      <w:sdtPr>
        <w:rPr>
          <w:rFonts w:ascii="Times New Roman" w:hAnsi="Times New Roman" w:cs="Times New Roman"/>
          <w:sz w:val="24"/>
          <w:szCs w:val="24"/>
        </w:rPr>
        <w:id w:val="1393463721"/>
        <w:docPartObj>
          <w:docPartGallery w:val="Page Numbers (Top of Page)"/>
          <w:docPartUnique/>
        </w:docPartObj>
      </w:sdtPr>
      <w:sdtEndPr>
        <w:rPr>
          <w:noProof/>
        </w:rPr>
      </w:sdtEndPr>
      <w:sdtContent>
        <w:r w:rsidR="009E037C" w:rsidRPr="00F56ED5">
          <w:rPr>
            <w:rFonts w:ascii="Times New Roman" w:hAnsi="Times New Roman" w:cs="Times New Roman"/>
            <w:sz w:val="24"/>
            <w:szCs w:val="24"/>
          </w:rPr>
          <w:fldChar w:fldCharType="begin"/>
        </w:r>
        <w:r w:rsidRPr="00F56ED5">
          <w:rPr>
            <w:rFonts w:ascii="Times New Roman" w:hAnsi="Times New Roman" w:cs="Times New Roman"/>
            <w:sz w:val="24"/>
            <w:szCs w:val="24"/>
          </w:rPr>
          <w:instrText xml:space="preserve"> PAGE   \* MERGEFORMAT </w:instrText>
        </w:r>
        <w:r w:rsidR="009E037C" w:rsidRPr="00F56ED5">
          <w:rPr>
            <w:rFonts w:ascii="Times New Roman" w:hAnsi="Times New Roman" w:cs="Times New Roman"/>
            <w:sz w:val="24"/>
            <w:szCs w:val="24"/>
          </w:rPr>
          <w:fldChar w:fldCharType="separate"/>
        </w:r>
        <w:r w:rsidR="008F6FE9">
          <w:rPr>
            <w:rFonts w:ascii="Times New Roman" w:hAnsi="Times New Roman" w:cs="Times New Roman"/>
            <w:noProof/>
            <w:sz w:val="24"/>
            <w:szCs w:val="24"/>
          </w:rPr>
          <w:t>2</w:t>
        </w:r>
        <w:r w:rsidR="009E037C" w:rsidRPr="00F56ED5">
          <w:rPr>
            <w:rFonts w:ascii="Times New Roman" w:hAnsi="Times New Roman" w:cs="Times New Roman"/>
            <w:noProof/>
            <w:sz w:val="24"/>
            <w:szCs w:val="24"/>
          </w:rPr>
          <w:fldChar w:fldCharType="end"/>
        </w:r>
      </w:sdtContent>
    </w:sdt>
  </w:p>
  <w:p w:rsidR="00F56ED5" w:rsidRDefault="00F56ED5">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jcxsLA0MrI0MzQ3MzZU0lEKTi0uzszPAykwqgUAmeS4TywAAAA="/>
  </w:docVars>
  <w:rsids>
    <w:rsidRoot w:val="002F19DC"/>
    <w:rsid w:val="000F484F"/>
    <w:rsid w:val="00232A2A"/>
    <w:rsid w:val="002B2CD4"/>
    <w:rsid w:val="002D580D"/>
    <w:rsid w:val="002F19DC"/>
    <w:rsid w:val="00746636"/>
    <w:rsid w:val="00801923"/>
    <w:rsid w:val="008175B2"/>
    <w:rsid w:val="00832B5A"/>
    <w:rsid w:val="008B55F8"/>
    <w:rsid w:val="008F6FE9"/>
    <w:rsid w:val="00982E54"/>
    <w:rsid w:val="009A3D4A"/>
    <w:rsid w:val="009E037C"/>
    <w:rsid w:val="00AA4D9E"/>
    <w:rsid w:val="00D615F4"/>
    <w:rsid w:val="00E34471"/>
    <w:rsid w:val="00F56ED5"/>
    <w:rsid w:val="00F7462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2CD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175B2"/>
    <w:rPr>
      <w:color w:val="0563C1" w:themeColor="hyperlink"/>
      <w:u w:val="single"/>
    </w:rPr>
  </w:style>
  <w:style w:type="character" w:customStyle="1" w:styleId="UnresolvedMention1">
    <w:name w:val="Unresolved Mention1"/>
    <w:basedOn w:val="DefaultParagraphFont"/>
    <w:uiPriority w:val="99"/>
    <w:semiHidden/>
    <w:unhideWhenUsed/>
    <w:rsid w:val="008175B2"/>
    <w:rPr>
      <w:color w:val="605E5C"/>
      <w:shd w:val="clear" w:color="auto" w:fill="E1DFDD"/>
    </w:rPr>
  </w:style>
  <w:style w:type="paragraph" w:styleId="Header">
    <w:name w:val="header"/>
    <w:basedOn w:val="Normal"/>
    <w:link w:val="HeaderChar"/>
    <w:uiPriority w:val="99"/>
    <w:unhideWhenUsed/>
    <w:rsid w:val="00F56ED5"/>
    <w:pPr>
      <w:tabs>
        <w:tab w:val="center" w:pos="4513"/>
        <w:tab w:val="right" w:pos="9026"/>
      </w:tabs>
      <w:spacing w:after="0" w:line="240" w:lineRule="auto"/>
    </w:pPr>
  </w:style>
  <w:style w:type="character" w:customStyle="1" w:styleId="HeaderChar">
    <w:name w:val="Header Char"/>
    <w:basedOn w:val="DefaultParagraphFont"/>
    <w:link w:val="Header"/>
    <w:uiPriority w:val="99"/>
    <w:rsid w:val="00F56ED5"/>
  </w:style>
  <w:style w:type="paragraph" w:styleId="Footer">
    <w:name w:val="footer"/>
    <w:basedOn w:val="Normal"/>
    <w:link w:val="FooterChar"/>
    <w:uiPriority w:val="99"/>
    <w:unhideWhenUsed/>
    <w:rsid w:val="00F56ED5"/>
    <w:pPr>
      <w:tabs>
        <w:tab w:val="center" w:pos="4513"/>
        <w:tab w:val="right" w:pos="9026"/>
      </w:tabs>
      <w:spacing w:after="0" w:line="240" w:lineRule="auto"/>
    </w:pPr>
  </w:style>
  <w:style w:type="character" w:customStyle="1" w:styleId="FooterChar">
    <w:name w:val="Footer Char"/>
    <w:basedOn w:val="DefaultParagraphFont"/>
    <w:link w:val="Footer"/>
    <w:uiPriority w:val="99"/>
    <w:rsid w:val="00F56ED5"/>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4103/2229-5178.178099"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725</Words>
  <Characters>4137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ADM</cp:lastModifiedBy>
  <cp:revision>2</cp:revision>
  <dcterms:created xsi:type="dcterms:W3CDTF">2020-06-24T03:05:00Z</dcterms:created>
  <dcterms:modified xsi:type="dcterms:W3CDTF">2020-06-24T03:05:00Z</dcterms:modified>
</cp:coreProperties>
</file>